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6B083E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6988">
        <w:rPr>
          <w:rFonts w:ascii="Times New Roman" w:hAnsi="Times New Roman" w:cs="Times New Roman"/>
          <w:bCs/>
          <w:sz w:val="28"/>
          <w:szCs w:val="28"/>
        </w:rPr>
        <w:t>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Интересные факты Алтайского государственного фонда данных, полученных в результате проведения землеустройства</w:t>
      </w:r>
    </w:p>
    <w:p w:rsidR="006B083E" w:rsidRPr="00DB6988" w:rsidRDefault="006B083E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создания Государственного фонда данных, полученных в результате проведения землеустройства (далее –  Фонд данных, 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ГФД) уже более 200 лет. Когда-т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материалы по межеванию земель хранились в созданном учреждении, главной функцией которого было документальное обеспечение права частной собственности на землю. Поэтому к документам архива часто обращались землевладельцы.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 материалов фонда создана в 70 – 90 годы прошлого столетия, что придает им особую значимость и уникальность, так как ни в каком другом государственном учреждении или архиве не хранятся подобные документы. Многие из них имеют научное значение и практическое применение.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документов заключается в том, что для их создания привлекались специалисты разных квалификаций.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изготовления материалов почвенного обследования территории колхоза или совхоза Алтайского края привлекались квалифицированные специалисты научных учреждений, что способствовало поднятию уровня профессионализма почвоведов для создания данных материалов. Данная работа проводилась в два этапа. На 1 этапе: в полевых условиях осуществлялся отбор образцов почвенного грунта со слоев почвенного разреза (копались ямы глубиной до 1,5 метров) и проводилось полевое обследование и картографирование почв хозяйства. На 2 этапе: в специальных лабораториях исследовались образцы почвенного грунта по механическому и химическому составу почв, составлялась легенда почвенных разновидностей по типам и подтипам почв, специальные картограммы и почвенная карта, почвенный очерк. 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основе материалов почвенного обследования проводилась стоимостная оценка земель сельскохозяйственного назначения, начиная с определения нормативной цены земли и до государственной кадастровой оценки земель сельскохозяйственного назначения</w:t>
      </w:r>
      <w:r w:rsidRPr="006B083E"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почвенного обследования используются для создания экологических паспортов муниципальных образований сельских и городских поселений. 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Данные материалы являются основой 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 обобщенной информации для управления земельными ресурсами на</w:t>
      </w:r>
      <w:r w:rsidR="00DD461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уровне районов и на уровне Алтайского края.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карты и атласы состояния и использования земель составлялись для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охраны.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инвентаризации земель позволяют подготовить документы градостроительного зонирования, схемы расположения земельных участков на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планах или кадастровых картах соответствующих территорий, а</w:t>
      </w:r>
      <w:r w:rsidR="00DD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подготовки межевых планов.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документации, содержащейся в Алтайском государственном фонде данных.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отметила </w:t>
      </w:r>
      <w:r w:rsidRPr="006B0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 Саулина</w:t>
      </w:r>
      <w:r w:rsidRPr="006B083E">
        <w:rPr>
          <w:rFonts w:ascii="Times New Roman" w:eastAsia="Calibri" w:hAnsi="Times New Roman" w:cs="Times New Roman"/>
          <w:color w:val="000000"/>
          <w:sz w:val="28"/>
          <w:szCs w:val="28"/>
        </w:rPr>
        <w:t>, заместитель руководителя Управления Росреестра по Алтайскому краю: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Алтайский фонд данных постоянно пополняется, так например в 2022 году одними из значимых документов которыми пополнился фонд 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–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это</w:t>
      </w:r>
      <w:r w:rsidR="00DD461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6B083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землеустроительная документация по описанию местоположения смежных границ Алтайского края с Республикой Алтай, Кемеровской и Новосибирской областями».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на Едином портале государственных услуг Российской Федерации с 01.01.2023 года реализована возможность подачи заявлений о предоставлении в пользование материалов и данных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заявление на ЕПГУ можно подать, пройдя по ссылке: https://gosuslugi.ru/600447/1/form.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83E" w:rsidRPr="006B083E" w:rsidRDefault="006B083E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D4618" w:rsidRDefault="00DD461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</w:t>
      </w:r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lastRenderedPageBreak/>
        <w:t>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2E4FA2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2E4FA2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88" w:rsidRDefault="00413E88">
      <w:pPr>
        <w:spacing w:after="0" w:line="240" w:lineRule="auto"/>
      </w:pPr>
      <w:r>
        <w:separator/>
      </w:r>
    </w:p>
  </w:endnote>
  <w:endnote w:type="continuationSeparator" w:id="0">
    <w:p w:rsidR="00413E88" w:rsidRDefault="004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88" w:rsidRDefault="00413E88">
      <w:pPr>
        <w:spacing w:after="0" w:line="240" w:lineRule="auto"/>
      </w:pPr>
      <w:r>
        <w:separator/>
      </w:r>
    </w:p>
  </w:footnote>
  <w:footnote w:type="continuationSeparator" w:id="0">
    <w:p w:rsidR="00413E88" w:rsidRDefault="004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A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E4FA2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3E88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2023-01-20T06:03:00Z</dcterms:created>
  <dcterms:modified xsi:type="dcterms:W3CDTF">2023-01-20T06:03:00Z</dcterms:modified>
</cp:coreProperties>
</file>